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EFF" w:rsidRPr="00C20116" w:rsidRDefault="00F53EFF" w:rsidP="00F53EFF">
      <w:pPr>
        <w:pStyle w:val="MDPI21heading1"/>
        <w:jc w:val="both"/>
        <w:rPr>
          <w:b w:val="0"/>
          <w:sz w:val="18"/>
          <w:szCs w:val="18"/>
        </w:rPr>
      </w:pPr>
      <w:r w:rsidRPr="00C20116">
        <w:rPr>
          <w:b w:val="0"/>
          <w:sz w:val="18"/>
          <w:szCs w:val="18"/>
        </w:rPr>
        <w:t>Table S1: Classes of Provisioning and Regulating Servic</w:t>
      </w:r>
      <w:r>
        <w:rPr>
          <w:b w:val="0"/>
          <w:sz w:val="18"/>
          <w:szCs w:val="18"/>
        </w:rPr>
        <w:t>es (according to CICES, v.</w:t>
      </w:r>
      <w:r w:rsidRPr="00C20116">
        <w:rPr>
          <w:b w:val="0"/>
          <w:sz w:val="18"/>
          <w:szCs w:val="18"/>
        </w:rPr>
        <w:t>5.1</w:t>
      </w:r>
      <w:r>
        <w:rPr>
          <w:b w:val="0"/>
          <w:sz w:val="18"/>
          <w:szCs w:val="18"/>
        </w:rPr>
        <w:t xml:space="preserve"> [38]</w:t>
      </w:r>
      <w:r w:rsidRPr="00C20116">
        <w:rPr>
          <w:b w:val="0"/>
          <w:sz w:val="18"/>
          <w:szCs w:val="18"/>
        </w:rPr>
        <w:t xml:space="preserve">) selected for a preliminary assessment in urban landscapes. Modified by </w:t>
      </w:r>
      <w:r>
        <w:rPr>
          <w:b w:val="0"/>
          <w:sz w:val="18"/>
          <w:szCs w:val="18"/>
        </w:rPr>
        <w:t>[36]</w:t>
      </w:r>
      <w:r w:rsidRPr="00C20116">
        <w:rPr>
          <w:b w:val="0"/>
          <w:sz w:val="18"/>
          <w:szCs w:val="18"/>
        </w:rPr>
        <w:t>.</w:t>
      </w:r>
    </w:p>
    <w:tbl>
      <w:tblPr>
        <w:tblStyle w:val="MDPI41threelinetable"/>
        <w:tblW w:w="5296" w:type="pct"/>
        <w:tblLayout w:type="fixed"/>
        <w:tblLook w:val="04A0" w:firstRow="1" w:lastRow="0" w:firstColumn="1" w:lastColumn="0" w:noHBand="0" w:noVBand="1"/>
      </w:tblPr>
      <w:tblGrid>
        <w:gridCol w:w="8018"/>
        <w:gridCol w:w="5505"/>
        <w:gridCol w:w="1610"/>
      </w:tblGrid>
      <w:tr w:rsidR="00F53EFF" w:rsidRPr="000635D6" w:rsidTr="005B3F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tcW w:w="5000" w:type="pct"/>
            <w:gridSpan w:val="3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bCs/>
                <w:sz w:val="16"/>
                <w:szCs w:val="16"/>
                <w:lang w:val="it-IT" w:eastAsia="it-IT"/>
              </w:rPr>
            </w:pPr>
            <w:proofErr w:type="spellStart"/>
            <w:r w:rsidRPr="000635D6">
              <w:rPr>
                <w:rFonts w:ascii="Palatino Linotype" w:hAnsi="Palatino Linotype" w:cs="Calibri"/>
                <w:bCs/>
                <w:sz w:val="16"/>
                <w:szCs w:val="16"/>
                <w:lang w:val="it-IT" w:eastAsia="it-IT"/>
              </w:rPr>
              <w:t>Provisioning</w:t>
            </w:r>
            <w:proofErr w:type="spellEnd"/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Class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 xml:space="preserve">Class </w:t>
            </w:r>
            <w:proofErr w:type="spellStart"/>
            <w:r w:rsidRPr="000635D6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Type</w:t>
            </w:r>
            <w:proofErr w:type="spellEnd"/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CICES Code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Cultivated terrestrial plants (including fungi, algae) grown for nutritional purposes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Crops by amount, type (e.g. cereals, root crops, soft fruit, etc.)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1.1.1.1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Animals reared  for nutritional purposes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Animals, products by amount, type (e.g. beef, dairy)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1.1.3.1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Wild plants (terrestrial and aquatic, including fungi, algae) used for nutrition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Plants, algae by amount, type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1.1.5.1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Fibres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 and other materials from wild plants for direct use or processing  (excluding genetic materials)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Plants, algae by amount, type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1.1.5.2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Wild animals (terrestrial and aquatic) used for nutritional purposes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Animals by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amount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,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type</w:t>
            </w:r>
            <w:proofErr w:type="spellEnd"/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1.1.6.1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Surface water for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drinking</w:t>
            </w:r>
            <w:proofErr w:type="spellEnd"/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By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amount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,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type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, source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4.2.1.1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Fibres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 and other materials from cultivated plants, fungi, algae and bacteria for direct use or processing  (excluding genetic materials)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Material by amount, type, use, media (land, soil, freshwater, marine)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1.1.1.2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Fibres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 and other materials from reared animals for direct use or processing (excluding genetic materials)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Material by amount, type, use, media (land, soil, freshwater, marine)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1.1.3.2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Surface water used as a material (non-drinking purposes)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By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amount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&amp; source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4.2.1.2</w:t>
            </w:r>
          </w:p>
        </w:tc>
      </w:tr>
      <w:tr w:rsidR="00F53EFF" w:rsidRPr="000635D6" w:rsidTr="005B3F03">
        <w:trPr>
          <w:trHeight w:val="315"/>
        </w:trPr>
        <w:tc>
          <w:tcPr>
            <w:tcW w:w="2649" w:type="pct"/>
            <w:tcBorders>
              <w:bottom w:val="single" w:sz="4" w:space="0" w:color="auto"/>
            </w:tcBorders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Cultivated plants (including fungi, algae) grown as a source of  energy </w:t>
            </w:r>
          </w:p>
        </w:tc>
        <w:tc>
          <w:tcPr>
            <w:tcW w:w="1819" w:type="pct"/>
            <w:tcBorders>
              <w:bottom w:val="single" w:sz="4" w:space="0" w:color="auto"/>
            </w:tcBorders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By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amount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,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type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, source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1.1.1.3</w:t>
            </w:r>
          </w:p>
        </w:tc>
      </w:tr>
      <w:tr w:rsidR="00F53EFF" w:rsidRPr="000635D6" w:rsidTr="005B3F03">
        <w:trPr>
          <w:trHeight w:val="315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proofErr w:type="spellStart"/>
            <w:r w:rsidRPr="000635D6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Regulating</w:t>
            </w:r>
            <w:proofErr w:type="spellEnd"/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tcBorders>
              <w:top w:val="single" w:sz="4" w:space="0" w:color="auto"/>
            </w:tcBorders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Filtration/sequestration/storage/accumulation by micro-organisms, algae, plants, and animals</w:t>
            </w:r>
          </w:p>
        </w:tc>
        <w:tc>
          <w:tcPr>
            <w:tcW w:w="1819" w:type="pct"/>
            <w:tcBorders>
              <w:top w:val="single" w:sz="4" w:space="0" w:color="auto"/>
            </w:tcBorders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By type of living system, or by water or substance type</w:t>
            </w:r>
          </w:p>
        </w:tc>
        <w:tc>
          <w:tcPr>
            <w:tcW w:w="532" w:type="pct"/>
            <w:tcBorders>
              <w:top w:val="single" w:sz="4" w:space="0" w:color="auto"/>
            </w:tcBorders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2.1.1.2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Hydrological cycle and water flow regulation (Including flood control, and coastal protection)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By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depth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/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volumes</w:t>
            </w:r>
            <w:proofErr w:type="spellEnd"/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2.2.1.3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Pollination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(or 'gamete'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dispersal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in a marine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context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)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By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amount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and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pollinator</w:t>
            </w:r>
            <w:proofErr w:type="spellEnd"/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2.2.2.1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Seed</w:t>
            </w:r>
            <w:proofErr w:type="spellEnd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dispersal</w:t>
            </w:r>
            <w:proofErr w:type="spellEnd"/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By amount and dispersal agent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2.2.2.2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Regulation of chemical composition of atmosphere and oceans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By contribution of type of living system to amount, concentration or climatic parameter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2.2.6.1</w:t>
            </w:r>
          </w:p>
        </w:tc>
      </w:tr>
      <w:tr w:rsidR="00F53EFF" w:rsidRPr="000635D6" w:rsidTr="005B3F03">
        <w:trPr>
          <w:trHeight w:val="300"/>
        </w:trPr>
        <w:tc>
          <w:tcPr>
            <w:tcW w:w="264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Regulation of temperature and humidity, including ventilation and transpiration</w:t>
            </w:r>
          </w:p>
        </w:tc>
        <w:tc>
          <w:tcPr>
            <w:tcW w:w="1819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By contribution of type of living system to amount, concentration or climatic parameter</w:t>
            </w:r>
          </w:p>
        </w:tc>
        <w:tc>
          <w:tcPr>
            <w:tcW w:w="532" w:type="pct"/>
            <w:noWrap/>
            <w:hideMark/>
          </w:tcPr>
          <w:p w:rsidR="00F53EFF" w:rsidRPr="000635D6" w:rsidRDefault="00F53EFF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0635D6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2.2.6.2</w:t>
            </w:r>
          </w:p>
        </w:tc>
      </w:tr>
    </w:tbl>
    <w:p w:rsidR="00F53EFF" w:rsidRDefault="00F53EFF" w:rsidP="00F53EFF">
      <w:pPr>
        <w:pStyle w:val="MDPI61Supplementary"/>
      </w:pPr>
    </w:p>
    <w:p w:rsidR="00743662" w:rsidRDefault="00743662">
      <w:bookmarkStart w:id="0" w:name="_GoBack"/>
      <w:bookmarkEnd w:id="0"/>
    </w:p>
    <w:sectPr w:rsidR="00743662" w:rsidSect="00F53EF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FF"/>
    <w:rsid w:val="00743662"/>
    <w:rsid w:val="00F5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E15E1A-2EAC-4068-91B7-E6F4CA7F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3EFF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61Supplementary">
    <w:name w:val="MDPI_6.1_Supplementary"/>
    <w:basedOn w:val="Normale"/>
    <w:qFormat/>
    <w:rsid w:val="00F53EFF"/>
    <w:pPr>
      <w:adjustRightInd w:val="0"/>
      <w:snapToGrid w:val="0"/>
      <w:spacing w:before="240" w:line="200" w:lineRule="atLeast"/>
    </w:pPr>
    <w:rPr>
      <w:rFonts w:ascii="Palatino Linotype" w:hAnsi="Palatino Linotype"/>
      <w:snapToGrid w:val="0"/>
      <w:sz w:val="18"/>
      <w:lang w:eastAsia="en-US" w:bidi="en-US"/>
    </w:rPr>
  </w:style>
  <w:style w:type="paragraph" w:customStyle="1" w:styleId="MDPI21heading1">
    <w:name w:val="MDPI_2.1_heading1"/>
    <w:basedOn w:val="Normale"/>
    <w:qFormat/>
    <w:rsid w:val="00F53EFF"/>
    <w:pPr>
      <w:adjustRightInd w:val="0"/>
      <w:snapToGrid w:val="0"/>
      <w:spacing w:before="240" w:after="120" w:line="260" w:lineRule="atLeast"/>
      <w:jc w:val="left"/>
      <w:outlineLvl w:val="0"/>
    </w:pPr>
    <w:rPr>
      <w:rFonts w:ascii="Palatino Linotype" w:hAnsi="Palatino Linotype"/>
      <w:b/>
      <w:snapToGrid w:val="0"/>
      <w:sz w:val="20"/>
      <w:szCs w:val="22"/>
      <w:lang w:bidi="en-US"/>
    </w:rPr>
  </w:style>
  <w:style w:type="table" w:customStyle="1" w:styleId="MDPI41threelinetable">
    <w:name w:val="MDPI_4.1_three_line_table"/>
    <w:basedOn w:val="Tabellanormale"/>
    <w:uiPriority w:val="99"/>
    <w:rsid w:val="00F53EFF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it-IT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2019-10-11T16:24:00Z</dcterms:created>
  <dcterms:modified xsi:type="dcterms:W3CDTF">2019-10-11T16:25:00Z</dcterms:modified>
</cp:coreProperties>
</file>